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04C2" w14:textId="77777777" w:rsidR="00EB5B3C" w:rsidRPr="00F70E6C" w:rsidRDefault="00EB5B3C" w:rsidP="00EB5B3C">
      <w:pPr>
        <w:jc w:val="center"/>
        <w:rPr>
          <w:rFonts w:ascii="宋体" w:eastAsia="宋体" w:hAnsi="宋体"/>
          <w:b/>
          <w:color w:val="FF0000"/>
          <w:sz w:val="72"/>
          <w:szCs w:val="72"/>
        </w:rPr>
      </w:pPr>
      <w:r w:rsidRPr="00F70E6C">
        <w:rPr>
          <w:rFonts w:ascii="宋体" w:eastAsia="宋体" w:hAnsi="宋体" w:hint="eastAsia"/>
          <w:b/>
          <w:color w:val="FF0000"/>
          <w:sz w:val="72"/>
          <w:szCs w:val="72"/>
        </w:rPr>
        <w:t>厦门大学台湾研究院</w:t>
      </w:r>
      <w:r w:rsidRPr="00F70E6C">
        <w:rPr>
          <w:rFonts w:ascii="宋体" w:eastAsia="宋体" w:hAnsi="宋体"/>
          <w:b/>
          <w:color w:val="FF0000"/>
          <w:sz w:val="72"/>
          <w:szCs w:val="72"/>
        </w:rPr>
        <w:t>文件</w:t>
      </w:r>
    </w:p>
    <w:p w14:paraId="3B238362" w14:textId="77777777" w:rsidR="00EB5B3C" w:rsidRDefault="00EB5B3C" w:rsidP="00EB5B3C">
      <w:pPr>
        <w:jc w:val="center"/>
        <w:rPr>
          <w:rFonts w:ascii="仿宋" w:eastAsia="仿宋" w:hAnsi="仿宋"/>
          <w:b/>
          <w:sz w:val="30"/>
          <w:szCs w:val="30"/>
        </w:rPr>
      </w:pPr>
    </w:p>
    <w:p w14:paraId="5C741892" w14:textId="45102357" w:rsidR="00EB5B3C" w:rsidRPr="007959A9" w:rsidRDefault="00EB5B3C" w:rsidP="00EB5B3C">
      <w:pPr>
        <w:jc w:val="center"/>
        <w:rPr>
          <w:rFonts w:ascii="仿宋" w:eastAsia="仿宋" w:hAnsi="仿宋"/>
          <w:b/>
          <w:color w:val="FF0000"/>
          <w:sz w:val="32"/>
          <w:szCs w:val="32"/>
        </w:rPr>
      </w:pPr>
      <w:r>
        <w:rPr>
          <w:rFonts w:ascii="仿宋" w:eastAsia="仿宋" w:hAnsi="仿宋" w:hint="eastAsia"/>
          <w:b/>
          <w:color w:val="FF0000"/>
          <w:sz w:val="32"/>
          <w:szCs w:val="32"/>
        </w:rPr>
        <w:t>厦大台</w:t>
      </w:r>
      <w:proofErr w:type="gramStart"/>
      <w:r>
        <w:rPr>
          <w:rFonts w:ascii="仿宋" w:eastAsia="仿宋" w:hAnsi="仿宋" w:hint="eastAsia"/>
          <w:b/>
          <w:color w:val="FF0000"/>
          <w:sz w:val="32"/>
          <w:szCs w:val="32"/>
        </w:rPr>
        <w:t>研</w:t>
      </w:r>
      <w:proofErr w:type="gramEnd"/>
      <w:r>
        <w:rPr>
          <w:rFonts w:ascii="仿宋" w:eastAsia="仿宋" w:hAnsi="仿宋" w:hint="eastAsia"/>
          <w:b/>
          <w:color w:val="FF0000"/>
          <w:sz w:val="32"/>
          <w:szCs w:val="32"/>
        </w:rPr>
        <w:t>〔</w:t>
      </w:r>
      <w:r>
        <w:rPr>
          <w:rFonts w:ascii="仿宋" w:eastAsia="仿宋" w:hAnsi="仿宋"/>
          <w:b/>
          <w:color w:val="FF0000"/>
          <w:sz w:val="32"/>
          <w:szCs w:val="32"/>
        </w:rPr>
        <w:t>2023</w:t>
      </w:r>
      <w:r>
        <w:rPr>
          <w:rFonts w:ascii="仿宋" w:eastAsia="仿宋" w:hAnsi="仿宋" w:hint="eastAsia"/>
          <w:b/>
          <w:color w:val="FF0000"/>
          <w:sz w:val="32"/>
          <w:szCs w:val="32"/>
        </w:rPr>
        <w:t>〕</w:t>
      </w:r>
      <w:r>
        <w:rPr>
          <w:rFonts w:ascii="仿宋" w:eastAsia="仿宋" w:hAnsi="仿宋"/>
          <w:b/>
          <w:color w:val="FF0000"/>
          <w:sz w:val="32"/>
          <w:szCs w:val="32"/>
        </w:rPr>
        <w:t>3</w:t>
      </w:r>
      <w:r w:rsidRPr="007959A9">
        <w:rPr>
          <w:rFonts w:ascii="仿宋" w:eastAsia="仿宋" w:hAnsi="仿宋" w:hint="eastAsia"/>
          <w:b/>
          <w:color w:val="FF0000"/>
          <w:sz w:val="32"/>
          <w:szCs w:val="32"/>
        </w:rPr>
        <w:t>号</w:t>
      </w:r>
    </w:p>
    <w:p w14:paraId="6CDF8E4D" w14:textId="77777777" w:rsidR="00EB5B3C" w:rsidRDefault="00EB5B3C" w:rsidP="00EB5B3C">
      <w:pPr>
        <w:jc w:val="center"/>
        <w:rPr>
          <w:rFonts w:ascii="仿宋" w:eastAsia="仿宋" w:hAnsi="仿宋"/>
          <w:b/>
          <w:sz w:val="36"/>
          <w:szCs w:val="36"/>
        </w:rPr>
      </w:pPr>
      <w:r>
        <w:rPr>
          <w:rFonts w:ascii="仿宋" w:eastAsia="仿宋" w:hAnsi="仿宋"/>
          <w:b/>
          <w:noProof/>
          <w:sz w:val="30"/>
          <w:szCs w:val="30"/>
        </w:rPr>
        <mc:AlternateContent>
          <mc:Choice Requires="wps">
            <w:drawing>
              <wp:anchor distT="0" distB="0" distL="114300" distR="114300" simplePos="0" relativeHeight="251659264" behindDoc="0" locked="0" layoutInCell="1" allowOverlap="1" wp14:anchorId="7EC23F17" wp14:editId="7CFB46DE">
                <wp:simplePos x="0" y="0"/>
                <wp:positionH relativeFrom="margin">
                  <wp:posOffset>0</wp:posOffset>
                </wp:positionH>
                <wp:positionV relativeFrom="paragraph">
                  <wp:posOffset>214539</wp:posOffset>
                </wp:positionV>
                <wp:extent cx="5399405" cy="0"/>
                <wp:effectExtent l="0" t="0" r="29845" b="19050"/>
                <wp:wrapNone/>
                <wp:docPr id="1" name="直接连接符 1"/>
                <wp:cNvGraphicFramePr/>
                <a:graphic xmlns:a="http://schemas.openxmlformats.org/drawingml/2006/main">
                  <a:graphicData uri="http://schemas.microsoft.com/office/word/2010/wordprocessingShape">
                    <wps:wsp>
                      <wps:cNvCnPr/>
                      <wps:spPr>
                        <a:xfrm>
                          <a:off x="0" y="0"/>
                          <a:ext cx="539940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C7A82"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6.9pt" to="425.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" strokecolor="red" strokeweight=".5pt">
                <v:stroke joinstyle="miter"/>
                <w10:wrap anchorx="margin"/>
              </v:line>
            </w:pict>
          </mc:Fallback>
        </mc:AlternateContent>
      </w:r>
    </w:p>
    <w:p w14:paraId="155CD777" w14:textId="77777777" w:rsidR="00C172CD" w:rsidRDefault="00EB5B3C" w:rsidP="00C172CD">
      <w:pPr>
        <w:adjustRightInd w:val="0"/>
        <w:snapToGrid w:val="0"/>
        <w:spacing w:line="560" w:lineRule="exact"/>
        <w:jc w:val="center"/>
        <w:rPr>
          <w:rFonts w:ascii="Times New Roman" w:eastAsia="方正小标宋简体" w:hAnsi="Times New Roman" w:cs="Times New Roman"/>
          <w:color w:val="000000" w:themeColor="text1"/>
          <w:spacing w:val="-14"/>
          <w:sz w:val="44"/>
          <w:szCs w:val="44"/>
        </w:rPr>
      </w:pPr>
      <w:r>
        <w:rPr>
          <w:rFonts w:ascii="Times New Roman" w:eastAsia="方正小标宋简体" w:hAnsi="Times New Roman" w:cs="Times New Roman" w:hint="eastAsia"/>
          <w:color w:val="000000" w:themeColor="text1"/>
          <w:spacing w:val="-14"/>
          <w:sz w:val="44"/>
          <w:szCs w:val="44"/>
        </w:rPr>
        <w:t>关于印发</w:t>
      </w:r>
      <w:proofErr w:type="gramStart"/>
      <w:r>
        <w:rPr>
          <w:rFonts w:ascii="Times New Roman" w:eastAsia="方正小标宋简体" w:hAnsi="Times New Roman" w:cs="Times New Roman" w:hint="eastAsia"/>
          <w:color w:val="000000" w:themeColor="text1"/>
          <w:spacing w:val="-14"/>
          <w:sz w:val="44"/>
          <w:szCs w:val="44"/>
        </w:rPr>
        <w:t>《</w:t>
      </w:r>
      <w:proofErr w:type="gramEnd"/>
      <w:r w:rsidRPr="00EB5B3C">
        <w:rPr>
          <w:rFonts w:ascii="Times New Roman" w:eastAsia="方正小标宋简体" w:hAnsi="Times New Roman" w:cs="Times New Roman" w:hint="eastAsia"/>
          <w:color w:val="000000" w:themeColor="text1"/>
          <w:spacing w:val="-14"/>
          <w:sz w:val="44"/>
          <w:szCs w:val="44"/>
        </w:rPr>
        <w:t>厦门大学台湾研究院学生境内出差</w:t>
      </w:r>
    </w:p>
    <w:p w14:paraId="5CD81E30" w14:textId="77777777" w:rsidR="00C172CD" w:rsidRDefault="00EB5B3C" w:rsidP="00C172CD">
      <w:pPr>
        <w:adjustRightInd w:val="0"/>
        <w:snapToGrid w:val="0"/>
        <w:spacing w:line="560" w:lineRule="exact"/>
        <w:jc w:val="center"/>
        <w:rPr>
          <w:rFonts w:ascii="Times New Roman" w:eastAsia="方正小标宋简体" w:hAnsi="Times New Roman" w:cs="Times New Roman"/>
          <w:color w:val="000000" w:themeColor="text1"/>
          <w:spacing w:val="-14"/>
          <w:sz w:val="44"/>
          <w:szCs w:val="44"/>
        </w:rPr>
      </w:pPr>
      <w:r w:rsidRPr="00EB5B3C">
        <w:rPr>
          <w:rFonts w:ascii="Times New Roman" w:eastAsia="方正小标宋简体" w:hAnsi="Times New Roman" w:cs="Times New Roman" w:hint="eastAsia"/>
          <w:color w:val="000000" w:themeColor="text1"/>
          <w:spacing w:val="-14"/>
          <w:sz w:val="44"/>
          <w:szCs w:val="44"/>
        </w:rPr>
        <w:t>请假及差旅费资助管理细则</w:t>
      </w:r>
      <w:proofErr w:type="gramStart"/>
      <w:r>
        <w:rPr>
          <w:rFonts w:ascii="Times New Roman" w:eastAsia="方正小标宋简体" w:hAnsi="Times New Roman" w:cs="Times New Roman" w:hint="eastAsia"/>
          <w:color w:val="000000" w:themeColor="text1"/>
          <w:spacing w:val="-14"/>
          <w:sz w:val="44"/>
          <w:szCs w:val="44"/>
        </w:rPr>
        <w:t>》</w:t>
      </w:r>
      <w:proofErr w:type="gramEnd"/>
      <w:r>
        <w:rPr>
          <w:rFonts w:ascii="Times New Roman" w:eastAsia="方正小标宋简体" w:hAnsi="Times New Roman" w:cs="Times New Roman" w:hint="eastAsia"/>
          <w:color w:val="000000" w:themeColor="text1"/>
          <w:spacing w:val="-14"/>
          <w:sz w:val="44"/>
          <w:szCs w:val="44"/>
        </w:rPr>
        <w:t>（</w:t>
      </w:r>
      <w:r>
        <w:rPr>
          <w:rFonts w:ascii="Times New Roman" w:eastAsia="方正小标宋简体" w:hAnsi="Times New Roman" w:cs="Times New Roman" w:hint="eastAsia"/>
          <w:color w:val="000000" w:themeColor="text1"/>
          <w:spacing w:val="-14"/>
          <w:sz w:val="44"/>
          <w:szCs w:val="44"/>
        </w:rPr>
        <w:t>2</w:t>
      </w:r>
      <w:r>
        <w:rPr>
          <w:rFonts w:ascii="Times New Roman" w:eastAsia="方正小标宋简体" w:hAnsi="Times New Roman" w:cs="Times New Roman"/>
          <w:color w:val="000000" w:themeColor="text1"/>
          <w:spacing w:val="-14"/>
          <w:sz w:val="44"/>
          <w:szCs w:val="44"/>
        </w:rPr>
        <w:t>023</w:t>
      </w:r>
      <w:r>
        <w:rPr>
          <w:rFonts w:ascii="Times New Roman" w:eastAsia="方正小标宋简体" w:hAnsi="Times New Roman" w:cs="Times New Roman" w:hint="eastAsia"/>
          <w:color w:val="000000" w:themeColor="text1"/>
          <w:spacing w:val="-14"/>
          <w:sz w:val="44"/>
          <w:szCs w:val="44"/>
        </w:rPr>
        <w:t>年修订）</w:t>
      </w:r>
    </w:p>
    <w:p w14:paraId="57630413" w14:textId="6A0AF698" w:rsidR="00EB5B3C" w:rsidRDefault="00EB5B3C" w:rsidP="00C172CD">
      <w:pPr>
        <w:adjustRightInd w:val="0"/>
        <w:snapToGrid w:val="0"/>
        <w:spacing w:line="560" w:lineRule="exact"/>
        <w:jc w:val="center"/>
        <w:rPr>
          <w:rFonts w:ascii="Times New Roman" w:eastAsia="方正小标宋简体" w:hAnsi="Times New Roman" w:cs="Times New Roman"/>
          <w:color w:val="000000" w:themeColor="text1"/>
          <w:spacing w:val="-14"/>
          <w:sz w:val="44"/>
          <w:szCs w:val="44"/>
        </w:rPr>
      </w:pPr>
      <w:r>
        <w:rPr>
          <w:rFonts w:ascii="Times New Roman" w:eastAsia="方正小标宋简体" w:hAnsi="Times New Roman" w:cs="Times New Roman" w:hint="eastAsia"/>
          <w:color w:val="000000" w:themeColor="text1"/>
          <w:spacing w:val="-14"/>
          <w:sz w:val="44"/>
          <w:szCs w:val="44"/>
        </w:rPr>
        <w:t>的通知</w:t>
      </w:r>
    </w:p>
    <w:p w14:paraId="0CA04085" w14:textId="77777777" w:rsidR="00EB5B3C" w:rsidRPr="00EB5B3C" w:rsidRDefault="00EB5B3C" w:rsidP="00EB5B3C">
      <w:pPr>
        <w:adjustRightInd w:val="0"/>
        <w:snapToGrid w:val="0"/>
        <w:spacing w:line="560" w:lineRule="exact"/>
        <w:jc w:val="center"/>
        <w:rPr>
          <w:rFonts w:ascii="Times New Roman" w:eastAsia="方正小标宋简体" w:hAnsi="Times New Roman" w:cs="Times New Roman"/>
          <w:color w:val="000000" w:themeColor="text1"/>
          <w:spacing w:val="-14"/>
          <w:sz w:val="44"/>
          <w:szCs w:val="44"/>
        </w:rPr>
      </w:pPr>
    </w:p>
    <w:p w14:paraId="7AD7EC34" w14:textId="77777777" w:rsidR="00EB5B3C" w:rsidRPr="00C247B3" w:rsidRDefault="00EB5B3C" w:rsidP="00910943">
      <w:pPr>
        <w:adjustRightInd w:val="0"/>
        <w:snapToGrid w:val="0"/>
        <w:spacing w:line="560" w:lineRule="exact"/>
        <w:rPr>
          <w:rFonts w:ascii="仿宋_GB2312" w:eastAsia="仿宋_GB2312" w:hAnsi="Times New Roman" w:cs="Times New Roman"/>
          <w:color w:val="000000" w:themeColor="text1"/>
          <w:spacing w:val="-14"/>
          <w:sz w:val="32"/>
          <w:szCs w:val="32"/>
        </w:rPr>
      </w:pPr>
      <w:r w:rsidRPr="00C247B3">
        <w:rPr>
          <w:rFonts w:ascii="仿宋_GB2312" w:eastAsia="仿宋_GB2312" w:hAnsi="Times New Roman" w:cs="Times New Roman" w:hint="eastAsia"/>
          <w:color w:val="000000" w:themeColor="text1"/>
          <w:spacing w:val="-14"/>
          <w:sz w:val="32"/>
          <w:szCs w:val="32"/>
        </w:rPr>
        <w:t>全院师生：</w:t>
      </w:r>
    </w:p>
    <w:p w14:paraId="488D8871" w14:textId="43934662" w:rsidR="00EB5B3C" w:rsidRDefault="00EB5B3C" w:rsidP="00910943">
      <w:pPr>
        <w:adjustRightInd w:val="0"/>
        <w:snapToGrid w:val="0"/>
        <w:spacing w:line="560" w:lineRule="exact"/>
        <w:ind w:firstLineChars="200" w:firstLine="584"/>
        <w:rPr>
          <w:rFonts w:ascii="仿宋_GB2312" w:eastAsia="仿宋_GB2312" w:hAnsi="Times New Roman" w:cs="Times New Roman"/>
          <w:color w:val="000000" w:themeColor="text1"/>
          <w:spacing w:val="-14"/>
          <w:sz w:val="32"/>
          <w:szCs w:val="32"/>
        </w:rPr>
      </w:pPr>
      <w:r w:rsidRPr="00EB5B3C">
        <w:rPr>
          <w:rFonts w:ascii="仿宋_GB2312" w:eastAsia="仿宋_GB2312" w:hAnsi="Times New Roman" w:cs="Times New Roman" w:hint="eastAsia"/>
          <w:color w:val="000000" w:themeColor="text1"/>
          <w:spacing w:val="-14"/>
          <w:sz w:val="32"/>
          <w:szCs w:val="32"/>
        </w:rPr>
        <w:t>《厦门大学台湾研究院学生境内出差请假及差旅费资助管理细则》（</w:t>
      </w:r>
      <w:r w:rsidRPr="00EB5B3C">
        <w:rPr>
          <w:rFonts w:ascii="仿宋_GB2312" w:eastAsia="仿宋_GB2312" w:hAnsi="Times New Roman" w:cs="Times New Roman"/>
          <w:color w:val="000000" w:themeColor="text1"/>
          <w:spacing w:val="-14"/>
          <w:sz w:val="32"/>
          <w:szCs w:val="32"/>
        </w:rPr>
        <w:t>2023年修订）</w:t>
      </w:r>
      <w:r w:rsidRPr="00C247B3">
        <w:rPr>
          <w:rFonts w:ascii="仿宋_GB2312" w:eastAsia="仿宋_GB2312" w:hAnsi="Times New Roman" w:cs="Times New Roman" w:hint="eastAsia"/>
          <w:color w:val="000000" w:themeColor="text1"/>
          <w:spacing w:val="-14"/>
          <w:sz w:val="32"/>
          <w:szCs w:val="32"/>
        </w:rPr>
        <w:t>经202</w:t>
      </w:r>
      <w:r>
        <w:rPr>
          <w:rFonts w:ascii="仿宋_GB2312" w:eastAsia="仿宋_GB2312" w:hAnsi="Times New Roman" w:cs="Times New Roman"/>
          <w:color w:val="000000" w:themeColor="text1"/>
          <w:spacing w:val="-14"/>
          <w:sz w:val="32"/>
          <w:szCs w:val="32"/>
        </w:rPr>
        <w:t>3</w:t>
      </w:r>
      <w:r w:rsidRPr="00C247B3">
        <w:rPr>
          <w:rFonts w:ascii="仿宋_GB2312" w:eastAsia="仿宋_GB2312" w:hAnsi="Times New Roman" w:cs="Times New Roman" w:hint="eastAsia"/>
          <w:color w:val="000000" w:themeColor="text1"/>
          <w:spacing w:val="-14"/>
          <w:sz w:val="32"/>
          <w:szCs w:val="32"/>
        </w:rPr>
        <w:t>年</w:t>
      </w:r>
      <w:r>
        <w:rPr>
          <w:rFonts w:ascii="仿宋_GB2312" w:eastAsia="仿宋_GB2312" w:hAnsi="Times New Roman" w:cs="Times New Roman"/>
          <w:color w:val="000000" w:themeColor="text1"/>
          <w:spacing w:val="-14"/>
          <w:sz w:val="32"/>
          <w:szCs w:val="32"/>
        </w:rPr>
        <w:t>5</w:t>
      </w:r>
      <w:r w:rsidRPr="00C247B3">
        <w:rPr>
          <w:rFonts w:ascii="仿宋_GB2312" w:eastAsia="仿宋_GB2312" w:hAnsi="Times New Roman" w:cs="Times New Roman" w:hint="eastAsia"/>
          <w:color w:val="000000" w:themeColor="text1"/>
          <w:spacing w:val="-14"/>
          <w:sz w:val="32"/>
          <w:szCs w:val="32"/>
        </w:rPr>
        <w:t>月</w:t>
      </w:r>
      <w:r>
        <w:rPr>
          <w:rFonts w:ascii="仿宋_GB2312" w:eastAsia="仿宋_GB2312" w:hAnsi="Times New Roman" w:cs="Times New Roman"/>
          <w:color w:val="000000" w:themeColor="text1"/>
          <w:spacing w:val="-14"/>
          <w:sz w:val="32"/>
          <w:szCs w:val="32"/>
        </w:rPr>
        <w:t>8</w:t>
      </w:r>
      <w:r w:rsidRPr="00C247B3">
        <w:rPr>
          <w:rFonts w:ascii="仿宋_GB2312" w:eastAsia="仿宋_GB2312" w:hAnsi="Times New Roman" w:cs="Times New Roman" w:hint="eastAsia"/>
          <w:color w:val="000000" w:themeColor="text1"/>
          <w:spacing w:val="-14"/>
          <w:sz w:val="32"/>
          <w:szCs w:val="32"/>
        </w:rPr>
        <w:t>日台湾研究院党政联席会审议通过，现予以印发，请遵照执行。</w:t>
      </w:r>
    </w:p>
    <w:p w14:paraId="78B83322" w14:textId="77777777" w:rsidR="00EB5B3C" w:rsidRDefault="00EB5B3C" w:rsidP="00EB5B3C">
      <w:pPr>
        <w:adjustRightInd w:val="0"/>
        <w:snapToGrid w:val="0"/>
        <w:spacing w:line="560" w:lineRule="exact"/>
        <w:ind w:firstLineChars="200" w:firstLine="584"/>
        <w:jc w:val="left"/>
        <w:rPr>
          <w:rFonts w:ascii="仿宋_GB2312" w:eastAsia="仿宋_GB2312" w:hAnsi="Times New Roman" w:cs="Times New Roman"/>
          <w:color w:val="000000" w:themeColor="text1"/>
          <w:spacing w:val="-14"/>
          <w:sz w:val="32"/>
          <w:szCs w:val="32"/>
        </w:rPr>
      </w:pPr>
      <w:r>
        <w:rPr>
          <w:rFonts w:ascii="仿宋_GB2312" w:eastAsia="仿宋_GB2312" w:hAnsi="Times New Roman" w:cs="Times New Roman" w:hint="eastAsia"/>
          <w:color w:val="000000" w:themeColor="text1"/>
          <w:spacing w:val="-14"/>
          <w:sz w:val="32"/>
          <w:szCs w:val="32"/>
        </w:rPr>
        <w:t>特此通知。</w:t>
      </w:r>
    </w:p>
    <w:p w14:paraId="4D8EA89F" w14:textId="77777777" w:rsidR="00EB5B3C" w:rsidRDefault="00EB5B3C" w:rsidP="00EB5B3C">
      <w:pPr>
        <w:adjustRightInd w:val="0"/>
        <w:snapToGrid w:val="0"/>
        <w:spacing w:line="560" w:lineRule="exact"/>
        <w:ind w:firstLineChars="200" w:firstLine="584"/>
        <w:jc w:val="right"/>
        <w:rPr>
          <w:rFonts w:ascii="仿宋_GB2312" w:eastAsia="仿宋_GB2312" w:hAnsi="Times New Roman" w:cs="Times New Roman"/>
          <w:color w:val="000000" w:themeColor="text1"/>
          <w:spacing w:val="-14"/>
          <w:sz w:val="32"/>
          <w:szCs w:val="32"/>
        </w:rPr>
      </w:pPr>
    </w:p>
    <w:p w14:paraId="74E7AC9B" w14:textId="77777777" w:rsidR="00EB5B3C" w:rsidRDefault="00EB5B3C" w:rsidP="00EB5B3C">
      <w:pPr>
        <w:adjustRightInd w:val="0"/>
        <w:snapToGrid w:val="0"/>
        <w:spacing w:line="560" w:lineRule="exact"/>
        <w:ind w:firstLineChars="200" w:firstLine="584"/>
        <w:jc w:val="right"/>
        <w:rPr>
          <w:rFonts w:ascii="仿宋_GB2312" w:eastAsia="仿宋_GB2312" w:hAnsi="Times New Roman" w:cs="Times New Roman"/>
          <w:color w:val="000000" w:themeColor="text1"/>
          <w:spacing w:val="-14"/>
          <w:sz w:val="32"/>
          <w:szCs w:val="32"/>
        </w:rPr>
      </w:pPr>
      <w:r>
        <w:rPr>
          <w:rFonts w:ascii="仿宋_GB2312" w:eastAsia="仿宋_GB2312" w:hAnsi="Times New Roman" w:cs="Times New Roman" w:hint="eastAsia"/>
          <w:color w:val="000000" w:themeColor="text1"/>
          <w:spacing w:val="-14"/>
          <w:sz w:val="32"/>
          <w:szCs w:val="32"/>
        </w:rPr>
        <w:t>厦门大学台湾研究院</w:t>
      </w:r>
    </w:p>
    <w:p w14:paraId="76D5B622" w14:textId="77777777" w:rsidR="00EB5B3C" w:rsidRDefault="00EB5B3C" w:rsidP="00EB5B3C">
      <w:pPr>
        <w:spacing w:line="560" w:lineRule="exact"/>
        <w:jc w:val="right"/>
        <w:rPr>
          <w:rFonts w:ascii="仿宋_GB2312" w:eastAsia="仿宋_GB2312" w:hAnsi="Times New Roman" w:cs="Times New Roman"/>
          <w:color w:val="000000" w:themeColor="text1"/>
          <w:spacing w:val="-14"/>
          <w:sz w:val="32"/>
          <w:szCs w:val="32"/>
        </w:rPr>
      </w:pPr>
      <w:r>
        <w:rPr>
          <w:rFonts w:ascii="仿宋_GB2312" w:eastAsia="仿宋_GB2312" w:hAnsi="Times New Roman" w:cs="Times New Roman" w:hint="eastAsia"/>
          <w:color w:val="000000" w:themeColor="text1"/>
          <w:spacing w:val="-14"/>
          <w:sz w:val="32"/>
          <w:szCs w:val="32"/>
        </w:rPr>
        <w:t>2</w:t>
      </w:r>
      <w:r>
        <w:rPr>
          <w:rFonts w:ascii="仿宋_GB2312" w:eastAsia="仿宋_GB2312" w:hAnsi="Times New Roman" w:cs="Times New Roman"/>
          <w:color w:val="000000" w:themeColor="text1"/>
          <w:spacing w:val="-14"/>
          <w:sz w:val="32"/>
          <w:szCs w:val="32"/>
        </w:rPr>
        <w:t>023</w:t>
      </w:r>
      <w:r>
        <w:rPr>
          <w:rFonts w:ascii="仿宋_GB2312" w:eastAsia="仿宋_GB2312" w:hAnsi="Times New Roman" w:cs="Times New Roman" w:hint="eastAsia"/>
          <w:color w:val="000000" w:themeColor="text1"/>
          <w:spacing w:val="-14"/>
          <w:sz w:val="32"/>
          <w:szCs w:val="32"/>
        </w:rPr>
        <w:t>年</w:t>
      </w:r>
      <w:r>
        <w:rPr>
          <w:rFonts w:ascii="仿宋_GB2312" w:eastAsia="仿宋_GB2312" w:hAnsi="Times New Roman" w:cs="Times New Roman"/>
          <w:color w:val="000000" w:themeColor="text1"/>
          <w:spacing w:val="-14"/>
          <w:sz w:val="32"/>
          <w:szCs w:val="32"/>
        </w:rPr>
        <w:t>5</w:t>
      </w:r>
      <w:r>
        <w:rPr>
          <w:rFonts w:ascii="仿宋_GB2312" w:eastAsia="仿宋_GB2312" w:hAnsi="Times New Roman" w:cs="Times New Roman" w:hint="eastAsia"/>
          <w:color w:val="000000" w:themeColor="text1"/>
          <w:spacing w:val="-14"/>
          <w:sz w:val="32"/>
          <w:szCs w:val="32"/>
        </w:rPr>
        <w:t>月</w:t>
      </w:r>
      <w:r>
        <w:rPr>
          <w:rFonts w:ascii="仿宋_GB2312" w:eastAsia="仿宋_GB2312" w:hAnsi="Times New Roman" w:cs="Times New Roman"/>
          <w:color w:val="000000" w:themeColor="text1"/>
          <w:spacing w:val="-14"/>
          <w:sz w:val="32"/>
          <w:szCs w:val="32"/>
        </w:rPr>
        <w:t>22</w:t>
      </w:r>
      <w:r>
        <w:rPr>
          <w:rFonts w:ascii="仿宋_GB2312" w:eastAsia="仿宋_GB2312" w:hAnsi="Times New Roman" w:cs="Times New Roman" w:hint="eastAsia"/>
          <w:color w:val="000000" w:themeColor="text1"/>
          <w:spacing w:val="-14"/>
          <w:sz w:val="32"/>
          <w:szCs w:val="32"/>
        </w:rPr>
        <w:t>日</w:t>
      </w:r>
    </w:p>
    <w:p w14:paraId="7FB9320E" w14:textId="77777777" w:rsidR="00EB5B3C" w:rsidRDefault="00EB5B3C" w:rsidP="00EB5B3C">
      <w:pPr>
        <w:widowControl/>
        <w:jc w:val="left"/>
        <w:rPr>
          <w:rFonts w:ascii="仿宋_GB2312" w:eastAsia="仿宋_GB2312" w:hAnsi="Times New Roman" w:cs="Times New Roman"/>
          <w:color w:val="000000" w:themeColor="text1"/>
          <w:spacing w:val="-14"/>
          <w:sz w:val="32"/>
          <w:szCs w:val="32"/>
        </w:rPr>
      </w:pPr>
      <w:r>
        <w:rPr>
          <w:rFonts w:ascii="仿宋_GB2312" w:eastAsia="仿宋_GB2312" w:hAnsi="Times New Roman" w:cs="Times New Roman"/>
          <w:color w:val="000000" w:themeColor="text1"/>
          <w:spacing w:val="-14"/>
          <w:sz w:val="32"/>
          <w:szCs w:val="32"/>
        </w:rPr>
        <w:br w:type="page"/>
      </w:r>
    </w:p>
    <w:p w14:paraId="02ADA55C" w14:textId="77777777" w:rsidR="00EB5B3C" w:rsidRDefault="005C3D11" w:rsidP="00EB5B3C">
      <w:pPr>
        <w:spacing w:line="560" w:lineRule="exact"/>
        <w:jc w:val="center"/>
        <w:rPr>
          <w:rFonts w:ascii="方正小标宋简体" w:eastAsia="方正小标宋简体"/>
          <w:sz w:val="44"/>
          <w:szCs w:val="44"/>
        </w:rPr>
      </w:pPr>
      <w:bookmarkStart w:id="0" w:name="_Hlk135655432"/>
      <w:r w:rsidRPr="005C3D11">
        <w:rPr>
          <w:rFonts w:ascii="方正小标宋简体" w:eastAsia="方正小标宋简体" w:hint="eastAsia"/>
          <w:sz w:val="44"/>
          <w:szCs w:val="44"/>
        </w:rPr>
        <w:lastRenderedPageBreak/>
        <w:t>厦门大学台湾研究院学生境内出差请假及</w:t>
      </w:r>
    </w:p>
    <w:p w14:paraId="38201A87" w14:textId="5CECC77B" w:rsidR="00EB5B3C" w:rsidRPr="005C3D11" w:rsidRDefault="005C3D11" w:rsidP="00EB5B3C">
      <w:pPr>
        <w:spacing w:line="560" w:lineRule="exact"/>
        <w:jc w:val="center"/>
        <w:rPr>
          <w:rFonts w:ascii="方正小标宋简体" w:eastAsia="方正小标宋简体"/>
          <w:sz w:val="44"/>
          <w:szCs w:val="44"/>
        </w:rPr>
      </w:pPr>
      <w:r w:rsidRPr="005C3D11">
        <w:rPr>
          <w:rFonts w:ascii="方正小标宋简体" w:eastAsia="方正小标宋简体" w:hint="eastAsia"/>
          <w:sz w:val="44"/>
          <w:szCs w:val="44"/>
        </w:rPr>
        <w:t>差旅费资助管理细则</w:t>
      </w:r>
      <w:bookmarkEnd w:id="0"/>
      <w:r w:rsidR="00EB5B3C">
        <w:rPr>
          <w:rFonts w:ascii="方正小标宋简体" w:eastAsia="方正小标宋简体" w:hint="eastAsia"/>
          <w:sz w:val="44"/>
          <w:szCs w:val="44"/>
        </w:rPr>
        <w:t>（2</w:t>
      </w:r>
      <w:r w:rsidR="00EB5B3C">
        <w:rPr>
          <w:rFonts w:ascii="方正小标宋简体" w:eastAsia="方正小标宋简体"/>
          <w:sz w:val="44"/>
          <w:szCs w:val="44"/>
        </w:rPr>
        <w:t>023</w:t>
      </w:r>
      <w:r w:rsidR="00EB5B3C">
        <w:rPr>
          <w:rFonts w:ascii="方正小标宋简体" w:eastAsia="方正小标宋简体" w:hint="eastAsia"/>
          <w:sz w:val="44"/>
          <w:szCs w:val="44"/>
        </w:rPr>
        <w:t>年修订）</w:t>
      </w:r>
    </w:p>
    <w:p w14:paraId="35C536D5" w14:textId="77777777" w:rsidR="005C3D11" w:rsidRDefault="005C3D11" w:rsidP="005C3D11">
      <w:pPr>
        <w:pStyle w:val="a8"/>
        <w:shd w:val="clear" w:color="auto" w:fill="FFFFFF"/>
        <w:spacing w:before="0" w:beforeAutospacing="0" w:after="0" w:afterAutospacing="0" w:line="520" w:lineRule="atLeast"/>
        <w:ind w:firstLineChars="200" w:firstLine="643"/>
        <w:jc w:val="both"/>
        <w:rPr>
          <w:rFonts w:ascii="仿宋_GB2312" w:eastAsia="仿宋_GB2312"/>
          <w:b/>
          <w:color w:val="333333"/>
          <w:sz w:val="32"/>
          <w:szCs w:val="32"/>
        </w:rPr>
      </w:pPr>
    </w:p>
    <w:p w14:paraId="39FE7C04" w14:textId="7E3E440A" w:rsidR="005C3D11" w:rsidRPr="005C3D11" w:rsidRDefault="005C3D11" w:rsidP="005C3D11">
      <w:pPr>
        <w:pStyle w:val="a8"/>
        <w:shd w:val="clear" w:color="auto" w:fill="FFFFFF"/>
        <w:spacing w:before="0" w:beforeAutospacing="0" w:after="0" w:afterAutospacing="0" w:line="520" w:lineRule="atLeast"/>
        <w:ind w:firstLineChars="200" w:firstLine="643"/>
        <w:jc w:val="both"/>
        <w:rPr>
          <w:rFonts w:ascii="仿宋_GB2312" w:eastAsia="仿宋_GB2312"/>
          <w:color w:val="333333"/>
          <w:sz w:val="32"/>
          <w:szCs w:val="32"/>
        </w:rPr>
      </w:pPr>
      <w:r w:rsidRPr="005C3D11">
        <w:rPr>
          <w:rFonts w:ascii="仿宋_GB2312" w:eastAsia="仿宋_GB2312" w:hint="eastAsia"/>
          <w:b/>
          <w:color w:val="333333"/>
          <w:sz w:val="32"/>
          <w:szCs w:val="32"/>
        </w:rPr>
        <w:t>第一条</w:t>
      </w:r>
      <w:r w:rsidRPr="005C3D11">
        <w:rPr>
          <w:rFonts w:ascii="仿宋_GB2312" w:eastAsia="仿宋_GB2312" w:hint="eastAsia"/>
          <w:color w:val="333333"/>
          <w:sz w:val="32"/>
          <w:szCs w:val="32"/>
        </w:rPr>
        <w:t xml:space="preserve"> </w:t>
      </w:r>
      <w:r w:rsidRPr="005C3D11">
        <w:rPr>
          <w:rFonts w:ascii="仿宋_GB2312" w:eastAsia="仿宋_GB2312"/>
          <w:color w:val="333333"/>
          <w:sz w:val="32"/>
          <w:szCs w:val="32"/>
        </w:rPr>
        <w:t xml:space="preserve"> </w:t>
      </w:r>
      <w:r w:rsidRPr="005C3D11">
        <w:rPr>
          <w:rFonts w:ascii="仿宋_GB2312" w:eastAsia="仿宋_GB2312" w:hint="eastAsia"/>
          <w:color w:val="333333"/>
          <w:sz w:val="32"/>
          <w:szCs w:val="32"/>
        </w:rPr>
        <w:t>为了加强和规范本院学生境内出差执行公务、进行学术调研、参加学术会议等差旅费的资助和管理，根据中央相关政策规定和《厦门大学国内差旅费管理办法》《厦门大学使用科研经费报销国内差旅费管理办法》等文件要求，结合本院实际情况，制定本细则。</w:t>
      </w:r>
    </w:p>
    <w:p w14:paraId="1AAD76FB" w14:textId="14B9E121" w:rsidR="005C3D11" w:rsidRPr="005C3D11" w:rsidRDefault="005C3D11" w:rsidP="005C3D11">
      <w:pPr>
        <w:pStyle w:val="a8"/>
        <w:shd w:val="clear" w:color="auto" w:fill="FFFFFF"/>
        <w:spacing w:before="0" w:beforeAutospacing="0" w:after="0" w:afterAutospacing="0" w:line="520" w:lineRule="atLeast"/>
        <w:ind w:firstLineChars="200" w:firstLine="643"/>
        <w:jc w:val="both"/>
        <w:rPr>
          <w:rFonts w:ascii="仿宋_GB2312" w:eastAsia="仿宋_GB2312" w:hAnsi="黑体"/>
          <w:color w:val="000000" w:themeColor="text1"/>
          <w:sz w:val="32"/>
          <w:szCs w:val="32"/>
        </w:rPr>
      </w:pPr>
      <w:r w:rsidRPr="005C3D11">
        <w:rPr>
          <w:rStyle w:val="a9"/>
          <w:rFonts w:ascii="仿宋_GB2312" w:eastAsia="仿宋_GB2312" w:hint="eastAsia"/>
          <w:color w:val="000000" w:themeColor="text1"/>
          <w:sz w:val="32"/>
          <w:szCs w:val="32"/>
        </w:rPr>
        <w:t xml:space="preserve">第二条  </w:t>
      </w:r>
      <w:r w:rsidRPr="005C3D11">
        <w:rPr>
          <w:rFonts w:ascii="仿宋_GB2312" w:eastAsia="仿宋_GB2312" w:hint="eastAsia"/>
          <w:color w:val="000000" w:themeColor="text1"/>
          <w:sz w:val="32"/>
          <w:szCs w:val="32"/>
        </w:rPr>
        <w:t>本细则中的资助标准和额度主要适用于学生使用研究院统筹经费和老师以竞争方式从校外取得的科研经费，包括纵向科研经费、横向科研经费、科研经费结余资金等经费出差。</w:t>
      </w:r>
    </w:p>
    <w:p w14:paraId="0BBA321C" w14:textId="77777777" w:rsidR="005C3D11" w:rsidRPr="005C3D11" w:rsidRDefault="005C3D11" w:rsidP="005C3D11">
      <w:pPr>
        <w:spacing w:line="520" w:lineRule="atLeast"/>
        <w:rPr>
          <w:rFonts w:ascii="仿宋_GB2312" w:eastAsia="仿宋_GB2312"/>
          <w:color w:val="000000" w:themeColor="text1"/>
          <w:sz w:val="32"/>
          <w:szCs w:val="32"/>
        </w:rPr>
      </w:pPr>
      <w:r w:rsidRPr="005C3D11">
        <w:rPr>
          <w:rFonts w:ascii="仿宋_GB2312" w:eastAsia="仿宋_GB2312" w:hint="eastAsia"/>
          <w:color w:val="000000" w:themeColor="text1"/>
          <w:sz w:val="32"/>
          <w:szCs w:val="32"/>
        </w:rPr>
        <w:t>学生使用本人申请获得的各级各类科研项目经费出差的，按照学校相关学生差旅费管理办法执行。</w:t>
      </w:r>
    </w:p>
    <w:p w14:paraId="0121151F" w14:textId="77777777" w:rsidR="005C3D11" w:rsidRPr="005C3D11" w:rsidRDefault="005C3D11" w:rsidP="005C3D11">
      <w:pPr>
        <w:pStyle w:val="a8"/>
        <w:shd w:val="clear" w:color="auto" w:fill="FFFFFF"/>
        <w:spacing w:before="0" w:beforeAutospacing="0" w:after="0" w:afterAutospacing="0" w:line="520" w:lineRule="atLeast"/>
        <w:ind w:firstLine="480"/>
        <w:jc w:val="both"/>
        <w:rPr>
          <w:rFonts w:ascii="仿宋_GB2312" w:eastAsia="仿宋_GB2312" w:hAnsi="黑体"/>
          <w:color w:val="000000" w:themeColor="text1"/>
          <w:sz w:val="32"/>
          <w:szCs w:val="32"/>
        </w:rPr>
      </w:pPr>
      <w:r w:rsidRPr="005C3D11">
        <w:rPr>
          <w:rStyle w:val="a9"/>
          <w:rFonts w:ascii="仿宋_GB2312" w:eastAsia="仿宋_GB2312" w:hint="eastAsia"/>
          <w:color w:val="000000" w:themeColor="text1"/>
          <w:sz w:val="32"/>
          <w:szCs w:val="32"/>
        </w:rPr>
        <w:t xml:space="preserve">第三条  </w:t>
      </w:r>
      <w:r w:rsidRPr="005C3D11">
        <w:rPr>
          <w:rFonts w:ascii="仿宋_GB2312" w:eastAsia="仿宋_GB2312" w:hint="eastAsia"/>
          <w:color w:val="000000" w:themeColor="text1"/>
          <w:sz w:val="32"/>
          <w:szCs w:val="32"/>
        </w:rPr>
        <w:t>学生无论是使用研究院统筹经费还是科研经费出差，都必须提前请假，一般不接受事后补请假。未经请假就离开学校出差的，相关费用不予报销。</w:t>
      </w:r>
    </w:p>
    <w:p w14:paraId="6D33FB89" w14:textId="77777777" w:rsidR="005C3D11" w:rsidRPr="005C3D11" w:rsidRDefault="005C3D11" w:rsidP="004356BD">
      <w:pPr>
        <w:spacing w:line="520" w:lineRule="atLeast"/>
        <w:ind w:firstLineChars="200" w:firstLine="640"/>
        <w:rPr>
          <w:rFonts w:ascii="仿宋_GB2312" w:eastAsia="仿宋_GB2312"/>
          <w:color w:val="000000"/>
          <w:sz w:val="32"/>
          <w:szCs w:val="32"/>
        </w:rPr>
      </w:pPr>
      <w:r w:rsidRPr="005C3D11">
        <w:rPr>
          <w:rFonts w:ascii="仿宋_GB2312" w:eastAsia="仿宋_GB2312" w:hint="eastAsia"/>
          <w:color w:val="333333"/>
          <w:sz w:val="32"/>
          <w:szCs w:val="32"/>
        </w:rPr>
        <w:t>除临时性紧急</w:t>
      </w:r>
      <w:r w:rsidRPr="005C3D11">
        <w:rPr>
          <w:rFonts w:ascii="仿宋_GB2312" w:eastAsia="仿宋_GB2312" w:hint="eastAsia"/>
          <w:color w:val="000000"/>
          <w:sz w:val="32"/>
          <w:szCs w:val="32"/>
        </w:rPr>
        <w:t>任务外，学生出差原则上至少提前一周提出申请，填写《台湾研究院学生使用公用经费和科研经费出差审批表》，经导师、研究所所长或分管副所长、分管院领导批准同意，</w:t>
      </w:r>
      <w:r w:rsidRPr="005C3D11">
        <w:rPr>
          <w:rFonts w:ascii="仿宋_GB2312" w:eastAsia="仿宋_GB2312" w:hint="eastAsia"/>
          <w:color w:val="000000" w:themeColor="text1"/>
          <w:sz w:val="32"/>
          <w:szCs w:val="32"/>
        </w:rPr>
        <w:t>并提交《研究生请假单》向教学秘书请假；</w:t>
      </w:r>
      <w:r w:rsidRPr="005C3D11">
        <w:rPr>
          <w:rFonts w:ascii="仿宋_GB2312" w:eastAsia="仿宋_GB2312" w:hint="eastAsia"/>
          <w:color w:val="000000"/>
          <w:sz w:val="32"/>
          <w:szCs w:val="32"/>
        </w:rPr>
        <w:t>使用科研经费出差或者交通、住宿等超过相关标准的，还需经费负责人签署意见。</w:t>
      </w:r>
    </w:p>
    <w:p w14:paraId="7E45963A" w14:textId="77777777" w:rsidR="005C3D11" w:rsidRPr="008D6DCD" w:rsidRDefault="005C3D11" w:rsidP="005C3D11">
      <w:pPr>
        <w:pStyle w:val="a8"/>
        <w:shd w:val="clear" w:color="auto" w:fill="FFFFFF"/>
        <w:spacing w:before="0" w:beforeAutospacing="0" w:after="0" w:afterAutospacing="0" w:line="520" w:lineRule="atLeast"/>
        <w:ind w:firstLine="480"/>
        <w:jc w:val="both"/>
        <w:rPr>
          <w:rFonts w:ascii="仿宋_GB2312" w:eastAsia="仿宋_GB2312" w:hAnsi="黑体"/>
          <w:sz w:val="32"/>
          <w:szCs w:val="32"/>
        </w:rPr>
      </w:pPr>
      <w:r w:rsidRPr="005C3D11">
        <w:rPr>
          <w:rStyle w:val="a9"/>
          <w:rFonts w:ascii="仿宋_GB2312" w:eastAsia="仿宋_GB2312" w:hint="eastAsia"/>
          <w:color w:val="333333"/>
          <w:sz w:val="32"/>
          <w:szCs w:val="32"/>
        </w:rPr>
        <w:lastRenderedPageBreak/>
        <w:t xml:space="preserve">第四条  </w:t>
      </w:r>
      <w:r w:rsidRPr="005C3D11">
        <w:rPr>
          <w:rFonts w:ascii="仿宋_GB2312" w:eastAsia="仿宋_GB2312" w:hint="eastAsia"/>
          <w:color w:val="333333"/>
          <w:sz w:val="32"/>
          <w:szCs w:val="32"/>
        </w:rPr>
        <w:t>学生出差的内容必须与学习和研究相关，严禁无实质内容、无明确目</w:t>
      </w:r>
      <w:r w:rsidRPr="008D6DCD">
        <w:rPr>
          <w:rFonts w:ascii="仿宋_GB2312" w:eastAsia="仿宋_GB2312" w:hint="eastAsia"/>
          <w:sz w:val="32"/>
          <w:szCs w:val="32"/>
        </w:rPr>
        <w:t>的的差旅活动，出差期间禁止进行私人旅游性质的活动，未经允许不能借机返乡归家。</w:t>
      </w:r>
    </w:p>
    <w:p w14:paraId="4EA1242F" w14:textId="77777777" w:rsidR="005C3D11" w:rsidRPr="008D6DCD" w:rsidRDefault="005C3D11" w:rsidP="005C3D11">
      <w:pPr>
        <w:spacing w:line="520" w:lineRule="atLeast"/>
        <w:rPr>
          <w:rFonts w:ascii="仿宋_GB2312" w:eastAsia="仿宋_GB2312"/>
          <w:sz w:val="32"/>
          <w:szCs w:val="32"/>
        </w:rPr>
      </w:pPr>
      <w:r w:rsidRPr="008D6DCD">
        <w:rPr>
          <w:rFonts w:ascii="仿宋_GB2312" w:eastAsia="仿宋_GB2312" w:hint="eastAsia"/>
          <w:sz w:val="32"/>
          <w:szCs w:val="32"/>
        </w:rPr>
        <w:t>学生出差进行学术调研必须出具导师意见，参加学术会议必须出具邀请函和论文采纳证明。</w:t>
      </w:r>
    </w:p>
    <w:p w14:paraId="16F5F552" w14:textId="77777777" w:rsidR="005C3D11" w:rsidRPr="008D6DCD" w:rsidRDefault="005C3D11" w:rsidP="005C3D11">
      <w:pPr>
        <w:pStyle w:val="a8"/>
        <w:shd w:val="clear" w:color="auto" w:fill="FFFFFF"/>
        <w:spacing w:before="0" w:beforeAutospacing="0" w:after="0" w:afterAutospacing="0" w:line="520" w:lineRule="atLeast"/>
        <w:ind w:firstLine="480"/>
        <w:jc w:val="both"/>
        <w:rPr>
          <w:rFonts w:ascii="仿宋_GB2312" w:eastAsia="仿宋_GB2312" w:hAnsi="黑体"/>
          <w:sz w:val="32"/>
          <w:szCs w:val="32"/>
        </w:rPr>
      </w:pPr>
      <w:r w:rsidRPr="008D6DCD">
        <w:rPr>
          <w:rStyle w:val="a9"/>
          <w:rFonts w:ascii="仿宋_GB2312" w:eastAsia="仿宋_GB2312" w:hint="eastAsia"/>
          <w:sz w:val="32"/>
          <w:szCs w:val="32"/>
        </w:rPr>
        <w:t xml:space="preserve">第五条  </w:t>
      </w:r>
      <w:r w:rsidRPr="008D6DCD">
        <w:rPr>
          <w:rFonts w:ascii="仿宋_GB2312" w:eastAsia="仿宋_GB2312" w:hint="eastAsia"/>
          <w:sz w:val="32"/>
          <w:szCs w:val="32"/>
        </w:rPr>
        <w:t>学生出差，城市间交通费按照以下标准执行：火车硬座，高铁/动车二等座、全列软席列车二等软座，轮船三等舱。</w:t>
      </w:r>
    </w:p>
    <w:p w14:paraId="74D100E2" w14:textId="77777777" w:rsidR="005C3D11" w:rsidRPr="008D6DCD" w:rsidRDefault="005C3D11" w:rsidP="005C3D11">
      <w:pPr>
        <w:pStyle w:val="a8"/>
        <w:shd w:val="clear" w:color="auto" w:fill="FFFFFF"/>
        <w:spacing w:before="0" w:beforeAutospacing="0" w:after="0" w:afterAutospacing="0" w:line="520" w:lineRule="atLeast"/>
        <w:ind w:firstLine="480"/>
        <w:jc w:val="both"/>
        <w:rPr>
          <w:rFonts w:ascii="仿宋_GB2312" w:eastAsia="仿宋_GB2312" w:hAnsi="黑体"/>
          <w:sz w:val="32"/>
          <w:szCs w:val="32"/>
        </w:rPr>
      </w:pPr>
      <w:r w:rsidRPr="008D6DCD">
        <w:rPr>
          <w:rFonts w:ascii="仿宋_GB2312" w:eastAsia="仿宋_GB2312" w:hint="eastAsia"/>
          <w:sz w:val="32"/>
          <w:szCs w:val="32"/>
        </w:rPr>
        <w:t>学生使用研究院统筹经费出差乘坐硬卧或飞机的，除紧急和重要公务并事先经院领导同意外，原则上只按照上述标准报销。</w:t>
      </w:r>
      <w:r w:rsidRPr="008D6DCD">
        <w:rPr>
          <w:rFonts w:ascii="仿宋_GB2312" w:eastAsia="仿宋_GB2312" w:hAnsi="黑体" w:hint="eastAsia"/>
          <w:sz w:val="32"/>
          <w:szCs w:val="32"/>
        </w:rPr>
        <w:t xml:space="preserve"> </w:t>
      </w:r>
    </w:p>
    <w:p w14:paraId="111BE3DA" w14:textId="77777777" w:rsidR="005C3D11" w:rsidRPr="008D6DCD" w:rsidRDefault="005C3D11" w:rsidP="005C3D11">
      <w:pPr>
        <w:pStyle w:val="a8"/>
        <w:shd w:val="clear" w:color="auto" w:fill="FFFFFF"/>
        <w:spacing w:before="0" w:beforeAutospacing="0" w:after="0" w:afterAutospacing="0" w:line="520" w:lineRule="atLeast"/>
        <w:ind w:firstLine="480"/>
        <w:jc w:val="both"/>
        <w:rPr>
          <w:rFonts w:ascii="仿宋_GB2312" w:eastAsia="仿宋_GB2312" w:hAnsi="黑体"/>
          <w:sz w:val="32"/>
          <w:szCs w:val="32"/>
        </w:rPr>
      </w:pPr>
      <w:r w:rsidRPr="008D6DCD">
        <w:rPr>
          <w:rFonts w:ascii="仿宋_GB2312" w:eastAsia="仿宋_GB2312" w:hint="eastAsia"/>
          <w:sz w:val="32"/>
          <w:szCs w:val="32"/>
        </w:rPr>
        <w:t>学生使用老师科研经费出差，需乘坐硬卧或软卧的，需由科研经费负责人审批同意后方可报销；因路途较远或出差任务紧急，需乘坐飞机的，必须事先在《出差审批表》中提出申请，经科研经费负责人同意，并按程序审批后方可报销。</w:t>
      </w:r>
    </w:p>
    <w:p w14:paraId="7600DE82" w14:textId="77777777" w:rsidR="005C3D11" w:rsidRPr="008D6DCD" w:rsidRDefault="005C3D11" w:rsidP="005C3D11">
      <w:pPr>
        <w:spacing w:line="520" w:lineRule="atLeast"/>
        <w:rPr>
          <w:rStyle w:val="a9"/>
          <w:rFonts w:ascii="仿宋_GB2312" w:eastAsia="仿宋_GB2312"/>
          <w:b w:val="0"/>
          <w:sz w:val="32"/>
          <w:szCs w:val="32"/>
        </w:rPr>
      </w:pPr>
      <w:r w:rsidRPr="008D6DCD">
        <w:rPr>
          <w:rStyle w:val="a9"/>
          <w:rFonts w:ascii="仿宋_GB2312" w:eastAsia="仿宋_GB2312" w:hint="eastAsia"/>
          <w:b w:val="0"/>
          <w:sz w:val="32"/>
          <w:szCs w:val="32"/>
        </w:rPr>
        <w:t>学生乘坐飞机出差的，应本着节约原则，购买同期最低折扣票。</w:t>
      </w:r>
    </w:p>
    <w:p w14:paraId="1A6529E6" w14:textId="03FBF1DC" w:rsidR="005C3D11" w:rsidRPr="008D6DCD" w:rsidRDefault="005C3D11" w:rsidP="005C3D11">
      <w:pPr>
        <w:pStyle w:val="a8"/>
        <w:shd w:val="clear" w:color="auto" w:fill="FFFFFF"/>
        <w:spacing w:before="0" w:beforeAutospacing="0" w:after="0" w:afterAutospacing="0" w:line="520" w:lineRule="atLeast"/>
        <w:ind w:firstLine="480"/>
        <w:jc w:val="both"/>
        <w:rPr>
          <w:rFonts w:ascii="仿宋_GB2312" w:eastAsia="仿宋_GB2312" w:hAnsi="黑体"/>
          <w:sz w:val="32"/>
          <w:szCs w:val="32"/>
        </w:rPr>
      </w:pPr>
      <w:r w:rsidRPr="008D6DCD">
        <w:rPr>
          <w:rStyle w:val="a9"/>
          <w:rFonts w:ascii="仿宋_GB2312" w:eastAsia="仿宋_GB2312" w:hint="eastAsia"/>
          <w:sz w:val="32"/>
          <w:szCs w:val="32"/>
        </w:rPr>
        <w:t xml:space="preserve">第六条  </w:t>
      </w:r>
      <w:r w:rsidRPr="008D6DCD">
        <w:rPr>
          <w:rFonts w:ascii="仿宋_GB2312" w:eastAsia="仿宋_GB2312" w:hint="eastAsia"/>
          <w:sz w:val="32"/>
          <w:szCs w:val="32"/>
        </w:rPr>
        <w:t>学生使用研究院统筹经费出差期间，住宿原则上需两人一间，按照《厦门大学国内差旅费管理办法》中</w:t>
      </w:r>
      <w:r w:rsidRPr="008D6DCD">
        <w:rPr>
          <w:rStyle w:val="a9"/>
          <w:rFonts w:ascii="仿宋_GB2312" w:eastAsia="仿宋_GB2312" w:hint="eastAsia"/>
          <w:b w:val="0"/>
          <w:sz w:val="32"/>
          <w:szCs w:val="32"/>
        </w:rPr>
        <w:t>“教学、科研人员国内差旅住宿标准表”（见附件，下同）三类</w:t>
      </w:r>
      <w:r w:rsidRPr="008D6DCD">
        <w:rPr>
          <w:rFonts w:ascii="仿宋_GB2312" w:eastAsia="仿宋_GB2312" w:hint="eastAsia"/>
          <w:sz w:val="32"/>
          <w:szCs w:val="32"/>
        </w:rPr>
        <w:t>予以报销；如需住宿一人一间，除特殊情况并事先经院领导同意外，原则上只按照</w:t>
      </w:r>
      <w:r w:rsidRPr="008D6DCD">
        <w:rPr>
          <w:rStyle w:val="a9"/>
          <w:rFonts w:ascii="仿宋_GB2312" w:eastAsia="仿宋_GB2312" w:hint="eastAsia"/>
          <w:b w:val="0"/>
          <w:sz w:val="32"/>
          <w:szCs w:val="32"/>
        </w:rPr>
        <w:t>“教学、科研人员国内差旅住宿标准表”三类的二分之一</w:t>
      </w:r>
      <w:r w:rsidRPr="008D6DCD">
        <w:rPr>
          <w:rFonts w:ascii="仿宋_GB2312" w:eastAsia="仿宋_GB2312" w:hint="eastAsia"/>
          <w:sz w:val="32"/>
          <w:szCs w:val="32"/>
        </w:rPr>
        <w:t>报销。出差期间的伙食补助费和市内交通费等</w:t>
      </w:r>
      <w:r w:rsidRPr="008D6DCD">
        <w:rPr>
          <w:rStyle w:val="a9"/>
          <w:rFonts w:ascii="仿宋_GB2312" w:eastAsia="仿宋_GB2312" w:hint="eastAsia"/>
          <w:b w:val="0"/>
          <w:sz w:val="32"/>
          <w:szCs w:val="32"/>
        </w:rPr>
        <w:t>按照学校规定标准的50%执行</w:t>
      </w:r>
      <w:r w:rsidRPr="008D6DCD">
        <w:rPr>
          <w:rFonts w:ascii="仿宋_GB2312" w:eastAsia="仿宋_GB2312" w:hint="eastAsia"/>
          <w:b/>
          <w:sz w:val="32"/>
          <w:szCs w:val="32"/>
        </w:rPr>
        <w:t>。</w:t>
      </w:r>
      <w:bookmarkStart w:id="1" w:name="_Hlk133506353"/>
      <w:r w:rsidRPr="008D6DCD">
        <w:rPr>
          <w:rFonts w:ascii="仿宋_GB2312" w:eastAsia="仿宋_GB2312" w:hint="eastAsia"/>
          <w:sz w:val="32"/>
          <w:szCs w:val="32"/>
        </w:rPr>
        <w:t>特殊情况可在O</w:t>
      </w:r>
      <w:r w:rsidRPr="008D6DCD">
        <w:rPr>
          <w:rFonts w:ascii="仿宋_GB2312" w:eastAsia="仿宋_GB2312"/>
          <w:sz w:val="32"/>
          <w:szCs w:val="32"/>
        </w:rPr>
        <w:t>A</w:t>
      </w:r>
      <w:r w:rsidRPr="008D6DCD">
        <w:rPr>
          <w:rFonts w:ascii="仿宋_GB2312" w:eastAsia="仿宋_GB2312" w:hint="eastAsia"/>
          <w:sz w:val="32"/>
          <w:szCs w:val="32"/>
        </w:rPr>
        <w:t>上提交情况说明，经分管教学</w:t>
      </w:r>
      <w:r w:rsidR="000A18CC" w:rsidRPr="008D6DCD">
        <w:rPr>
          <w:rFonts w:ascii="仿宋_GB2312" w:eastAsia="仿宋_GB2312" w:hint="eastAsia"/>
          <w:sz w:val="32"/>
          <w:szCs w:val="32"/>
        </w:rPr>
        <w:t>或</w:t>
      </w:r>
      <w:proofErr w:type="gramStart"/>
      <w:r w:rsidR="000A18CC" w:rsidRPr="008D6DCD">
        <w:rPr>
          <w:rFonts w:ascii="仿宋_GB2312" w:eastAsia="仿宋_GB2312" w:hint="eastAsia"/>
          <w:sz w:val="32"/>
          <w:szCs w:val="32"/>
        </w:rPr>
        <w:lastRenderedPageBreak/>
        <w:t>科研</w:t>
      </w:r>
      <w:r w:rsidRPr="008D6DCD">
        <w:rPr>
          <w:rFonts w:ascii="仿宋_GB2312" w:eastAsia="仿宋_GB2312" w:hint="eastAsia"/>
          <w:sz w:val="32"/>
          <w:szCs w:val="32"/>
        </w:rPr>
        <w:t>副</w:t>
      </w:r>
      <w:proofErr w:type="gramEnd"/>
      <w:r w:rsidRPr="008D6DCD">
        <w:rPr>
          <w:rFonts w:ascii="仿宋_GB2312" w:eastAsia="仿宋_GB2312" w:hint="eastAsia"/>
          <w:sz w:val="32"/>
          <w:szCs w:val="32"/>
        </w:rPr>
        <w:t>院长及经费一支笔同意，可</w:t>
      </w:r>
      <w:r w:rsidR="000A18CC" w:rsidRPr="008D6DCD">
        <w:rPr>
          <w:rFonts w:ascii="仿宋_GB2312" w:eastAsia="仿宋_GB2312" w:hint="eastAsia"/>
          <w:sz w:val="32"/>
          <w:szCs w:val="32"/>
        </w:rPr>
        <w:t>在</w:t>
      </w:r>
      <w:r w:rsidRPr="008D6DCD">
        <w:rPr>
          <w:rFonts w:ascii="仿宋_GB2312" w:eastAsia="仿宋_GB2312" w:hint="eastAsia"/>
          <w:sz w:val="32"/>
          <w:szCs w:val="32"/>
        </w:rPr>
        <w:t>学校规定标准的范围内适当提高。</w:t>
      </w:r>
      <w:bookmarkEnd w:id="1"/>
    </w:p>
    <w:p w14:paraId="36051C05" w14:textId="77777777" w:rsidR="005C3D11" w:rsidRPr="008D6DCD" w:rsidRDefault="005C3D11" w:rsidP="005C3D11">
      <w:pPr>
        <w:spacing w:line="520" w:lineRule="atLeast"/>
        <w:ind w:firstLineChars="200" w:firstLine="640"/>
        <w:rPr>
          <w:rFonts w:ascii="仿宋_GB2312" w:eastAsia="仿宋_GB2312"/>
          <w:sz w:val="32"/>
          <w:szCs w:val="32"/>
        </w:rPr>
      </w:pPr>
      <w:r w:rsidRPr="008D6DCD">
        <w:rPr>
          <w:rFonts w:ascii="仿宋_GB2312" w:eastAsia="仿宋_GB2312" w:hint="eastAsia"/>
          <w:sz w:val="32"/>
          <w:szCs w:val="32"/>
        </w:rPr>
        <w:t>学生使用老师科研经费出差，</w:t>
      </w:r>
      <w:bookmarkStart w:id="2" w:name="_Hlk133506487"/>
      <w:r w:rsidRPr="008D6DCD">
        <w:rPr>
          <w:rFonts w:ascii="仿宋_GB2312" w:eastAsia="仿宋_GB2312" w:hint="eastAsia"/>
          <w:bCs/>
          <w:sz w:val="32"/>
          <w:szCs w:val="32"/>
        </w:rPr>
        <w:t>住宿费、伙食补助费和市内交通费标准由经费负责人在学校规定的范围内自主确定</w:t>
      </w:r>
      <w:r w:rsidRPr="008D6DCD">
        <w:rPr>
          <w:rFonts w:ascii="仿宋_GB2312" w:eastAsia="仿宋_GB2312" w:hint="eastAsia"/>
          <w:sz w:val="32"/>
          <w:szCs w:val="32"/>
        </w:rPr>
        <w:t>。</w:t>
      </w:r>
      <w:bookmarkEnd w:id="2"/>
    </w:p>
    <w:p w14:paraId="7D10BFE2" w14:textId="2F9A17D7" w:rsidR="005C3D11" w:rsidRPr="008D6DCD" w:rsidRDefault="005C3D11" w:rsidP="005C3D11">
      <w:pPr>
        <w:spacing w:line="520" w:lineRule="atLeast"/>
        <w:ind w:firstLineChars="200" w:firstLine="643"/>
        <w:rPr>
          <w:rStyle w:val="a9"/>
          <w:rFonts w:ascii="仿宋_GB2312" w:eastAsia="仿宋_GB2312"/>
          <w:b w:val="0"/>
          <w:sz w:val="32"/>
          <w:szCs w:val="32"/>
        </w:rPr>
      </w:pPr>
      <w:r w:rsidRPr="008D6DCD">
        <w:rPr>
          <w:rStyle w:val="a9"/>
          <w:rFonts w:ascii="仿宋_GB2312" w:eastAsia="仿宋_GB2312" w:hint="eastAsia"/>
          <w:sz w:val="32"/>
          <w:szCs w:val="32"/>
        </w:rPr>
        <w:t>第七条</w:t>
      </w:r>
      <w:r w:rsidRPr="008D6DCD">
        <w:rPr>
          <w:rStyle w:val="a9"/>
          <w:rFonts w:ascii="仿宋_GB2312" w:eastAsia="仿宋_GB2312" w:hint="eastAsia"/>
          <w:b w:val="0"/>
          <w:sz w:val="32"/>
          <w:szCs w:val="32"/>
        </w:rPr>
        <w:t xml:space="preserve">  </w:t>
      </w:r>
      <w:bookmarkStart w:id="3" w:name="_Hlk133506522"/>
      <w:r w:rsidRPr="008D6DCD">
        <w:rPr>
          <w:rStyle w:val="a9"/>
          <w:rFonts w:ascii="仿宋_GB2312" w:eastAsia="仿宋_GB2312" w:hint="eastAsia"/>
          <w:b w:val="0"/>
          <w:sz w:val="32"/>
          <w:szCs w:val="32"/>
        </w:rPr>
        <w:t>学生使用研究院统筹经费出差超过研究院资助标准但在学校规定的标准以内的城市间交通费和住宿费，超出部分原则上由学生自行承担，或经</w:t>
      </w:r>
      <w:r w:rsidR="000A18CC" w:rsidRPr="008D6DCD">
        <w:rPr>
          <w:rStyle w:val="a9"/>
          <w:rFonts w:ascii="仿宋_GB2312" w:eastAsia="仿宋_GB2312" w:hint="eastAsia"/>
          <w:b w:val="0"/>
          <w:sz w:val="32"/>
          <w:szCs w:val="32"/>
        </w:rPr>
        <w:t>带队</w:t>
      </w:r>
      <w:r w:rsidR="001B061F" w:rsidRPr="008D6DCD">
        <w:rPr>
          <w:rStyle w:val="a9"/>
          <w:rFonts w:ascii="仿宋_GB2312" w:eastAsia="仿宋_GB2312" w:hint="eastAsia"/>
          <w:b w:val="0"/>
          <w:sz w:val="32"/>
          <w:szCs w:val="32"/>
        </w:rPr>
        <w:t>老师</w:t>
      </w:r>
      <w:r w:rsidRPr="008D6DCD">
        <w:rPr>
          <w:rStyle w:val="a9"/>
          <w:rFonts w:ascii="仿宋_GB2312" w:eastAsia="仿宋_GB2312" w:hint="eastAsia"/>
          <w:b w:val="0"/>
          <w:sz w:val="32"/>
          <w:szCs w:val="32"/>
        </w:rPr>
        <w:t>同意可从</w:t>
      </w:r>
      <w:r w:rsidR="000A18CC" w:rsidRPr="008D6DCD">
        <w:rPr>
          <w:rStyle w:val="a9"/>
          <w:rFonts w:ascii="仿宋_GB2312" w:eastAsia="仿宋_GB2312" w:hint="eastAsia"/>
          <w:b w:val="0"/>
          <w:sz w:val="32"/>
          <w:szCs w:val="32"/>
        </w:rPr>
        <w:t>老师个人</w:t>
      </w:r>
      <w:r w:rsidRPr="008D6DCD">
        <w:rPr>
          <w:rStyle w:val="a9"/>
          <w:rFonts w:ascii="仿宋_GB2312" w:eastAsia="仿宋_GB2312" w:hint="eastAsia"/>
          <w:b w:val="0"/>
          <w:sz w:val="32"/>
          <w:szCs w:val="32"/>
        </w:rPr>
        <w:t>科研经费中支出。</w:t>
      </w:r>
      <w:bookmarkEnd w:id="3"/>
    </w:p>
    <w:p w14:paraId="3E25827B" w14:textId="79FFF96A" w:rsidR="005C3D11" w:rsidRPr="008D6DCD" w:rsidRDefault="005C3D11" w:rsidP="005C3D11">
      <w:pPr>
        <w:spacing w:line="520" w:lineRule="atLeast"/>
        <w:ind w:firstLineChars="200" w:firstLine="640"/>
        <w:rPr>
          <w:rStyle w:val="a9"/>
          <w:rFonts w:ascii="仿宋_GB2312" w:eastAsia="仿宋_GB2312"/>
          <w:b w:val="0"/>
          <w:sz w:val="32"/>
          <w:szCs w:val="32"/>
        </w:rPr>
      </w:pPr>
      <w:r w:rsidRPr="008D6DCD">
        <w:rPr>
          <w:rStyle w:val="a9"/>
          <w:rFonts w:ascii="仿宋_GB2312" w:eastAsia="仿宋_GB2312" w:hint="eastAsia"/>
          <w:b w:val="0"/>
          <w:sz w:val="32"/>
          <w:szCs w:val="32"/>
        </w:rPr>
        <w:t>研究院认定的学生助理，确因研究院公务需要出差的，经党政联席会讨论通过，可按行政人员的差旅费标准进行报销。</w:t>
      </w:r>
    </w:p>
    <w:p w14:paraId="069E39AA" w14:textId="77777777" w:rsidR="005C3D11" w:rsidRPr="008D6DCD" w:rsidRDefault="005C3D11" w:rsidP="005C3D11">
      <w:pPr>
        <w:pStyle w:val="a8"/>
        <w:shd w:val="clear" w:color="auto" w:fill="FFFFFF"/>
        <w:spacing w:before="0" w:beforeAutospacing="0" w:after="0" w:afterAutospacing="0" w:line="520" w:lineRule="atLeast"/>
        <w:ind w:firstLine="480"/>
        <w:jc w:val="both"/>
        <w:rPr>
          <w:rFonts w:ascii="仿宋_GB2312" w:eastAsia="仿宋_GB2312" w:hAnsi="黑体"/>
          <w:sz w:val="32"/>
          <w:szCs w:val="32"/>
        </w:rPr>
      </w:pPr>
      <w:r w:rsidRPr="008D6DCD">
        <w:rPr>
          <w:rStyle w:val="a9"/>
          <w:rFonts w:ascii="仿宋_GB2312" w:eastAsia="仿宋_GB2312" w:hint="eastAsia"/>
          <w:sz w:val="32"/>
          <w:szCs w:val="32"/>
        </w:rPr>
        <w:t xml:space="preserve">第八条  </w:t>
      </w:r>
      <w:r w:rsidRPr="008D6DCD">
        <w:rPr>
          <w:rStyle w:val="a9"/>
          <w:rFonts w:ascii="仿宋_GB2312" w:eastAsia="仿宋_GB2312" w:hint="eastAsia"/>
          <w:b w:val="0"/>
          <w:sz w:val="32"/>
          <w:szCs w:val="32"/>
        </w:rPr>
        <w:t>除研究院公派的出差任务以外，</w:t>
      </w:r>
      <w:r w:rsidRPr="008D6DCD">
        <w:rPr>
          <w:rFonts w:ascii="仿宋_GB2312" w:eastAsia="仿宋_GB2312" w:hint="eastAsia"/>
          <w:sz w:val="32"/>
          <w:szCs w:val="32"/>
        </w:rPr>
        <w:t>博士研究生就学期间可以申请</w:t>
      </w:r>
      <w:r w:rsidRPr="008D6DCD">
        <w:rPr>
          <w:rStyle w:val="a9"/>
          <w:rFonts w:ascii="仿宋_GB2312" w:eastAsia="仿宋_GB2312" w:hint="eastAsia"/>
          <w:sz w:val="32"/>
          <w:szCs w:val="32"/>
        </w:rPr>
        <w:t>三次</w:t>
      </w:r>
      <w:r w:rsidRPr="008D6DCD">
        <w:rPr>
          <w:rFonts w:ascii="仿宋_GB2312" w:eastAsia="仿宋_GB2312" w:hint="eastAsia"/>
          <w:sz w:val="32"/>
          <w:szCs w:val="32"/>
        </w:rPr>
        <w:t>使用研究院统筹经费出差资助，硕士研究生就学期间可以申请</w:t>
      </w:r>
      <w:r w:rsidRPr="008D6DCD">
        <w:rPr>
          <w:rStyle w:val="a9"/>
          <w:rFonts w:ascii="仿宋_GB2312" w:eastAsia="仿宋_GB2312" w:hint="eastAsia"/>
          <w:sz w:val="32"/>
          <w:szCs w:val="32"/>
        </w:rPr>
        <w:t>两次</w:t>
      </w:r>
      <w:r w:rsidRPr="008D6DCD">
        <w:rPr>
          <w:rFonts w:ascii="仿宋_GB2312" w:eastAsia="仿宋_GB2312" w:hint="eastAsia"/>
          <w:sz w:val="32"/>
          <w:szCs w:val="32"/>
        </w:rPr>
        <w:t>使用研究院统筹经费出差资助。</w:t>
      </w:r>
    </w:p>
    <w:p w14:paraId="7F16EC45" w14:textId="77777777" w:rsidR="005C3D11" w:rsidRPr="005C3D11" w:rsidRDefault="005C3D11" w:rsidP="005C3D11">
      <w:pPr>
        <w:pStyle w:val="a8"/>
        <w:shd w:val="clear" w:color="auto" w:fill="FFFFFF"/>
        <w:spacing w:before="0" w:beforeAutospacing="0" w:after="0" w:afterAutospacing="0" w:line="520" w:lineRule="atLeast"/>
        <w:ind w:firstLine="480"/>
        <w:jc w:val="both"/>
        <w:rPr>
          <w:rFonts w:ascii="仿宋_GB2312" w:eastAsia="仿宋_GB2312" w:hAnsi="黑体"/>
          <w:sz w:val="32"/>
          <w:szCs w:val="32"/>
        </w:rPr>
      </w:pPr>
      <w:r w:rsidRPr="005C3D11">
        <w:rPr>
          <w:rFonts w:ascii="仿宋_GB2312" w:eastAsia="仿宋_GB2312" w:hint="eastAsia"/>
          <w:sz w:val="32"/>
          <w:szCs w:val="32"/>
        </w:rPr>
        <w:t>学生使用科研经费出差次数由导师或项目负责人根据教学科研工作需要自主确定。</w:t>
      </w:r>
    </w:p>
    <w:p w14:paraId="2D731824" w14:textId="77777777" w:rsidR="005C3D11" w:rsidRPr="005C3D11" w:rsidRDefault="005C3D11" w:rsidP="004356BD">
      <w:pPr>
        <w:spacing w:line="520" w:lineRule="atLeast"/>
        <w:ind w:firstLineChars="200" w:firstLine="640"/>
        <w:rPr>
          <w:rFonts w:ascii="仿宋_GB2312" w:eastAsia="仿宋_GB2312"/>
          <w:sz w:val="32"/>
          <w:szCs w:val="32"/>
        </w:rPr>
      </w:pPr>
      <w:r w:rsidRPr="005C3D11">
        <w:rPr>
          <w:rFonts w:ascii="仿宋_GB2312" w:eastAsia="仿宋_GB2312" w:hint="eastAsia"/>
          <w:sz w:val="32"/>
          <w:szCs w:val="32"/>
        </w:rPr>
        <w:t>学术调研出差时间原则上每次不超过两周，调研时间应避开春节、国庆节、劳动节、元旦节等国家法定节假日；学术会议按照邀请函时间为准。</w:t>
      </w:r>
    </w:p>
    <w:p w14:paraId="602869C4" w14:textId="33C481F2" w:rsidR="005C3D11" w:rsidRPr="005C3D11" w:rsidRDefault="005C3D11" w:rsidP="004356BD">
      <w:pPr>
        <w:spacing w:line="520" w:lineRule="atLeast"/>
        <w:ind w:firstLineChars="200" w:firstLine="643"/>
        <w:rPr>
          <w:sz w:val="32"/>
          <w:szCs w:val="32"/>
        </w:rPr>
      </w:pPr>
      <w:bookmarkStart w:id="4" w:name="_GoBack"/>
      <w:bookmarkEnd w:id="4"/>
      <w:r w:rsidRPr="005C3D11">
        <w:rPr>
          <w:rStyle w:val="a9"/>
          <w:rFonts w:ascii="仿宋_GB2312" w:eastAsia="仿宋_GB2312" w:hint="eastAsia"/>
          <w:sz w:val="32"/>
          <w:szCs w:val="32"/>
        </w:rPr>
        <w:t xml:space="preserve">第九条  </w:t>
      </w:r>
      <w:r w:rsidRPr="005C3D11">
        <w:rPr>
          <w:rFonts w:ascii="仿宋_GB2312" w:eastAsia="仿宋_GB2312" w:hint="eastAsia"/>
          <w:sz w:val="32"/>
          <w:szCs w:val="32"/>
        </w:rPr>
        <w:t>本办法自公布之日起实行，由院党政联席会负责解释。</w:t>
      </w:r>
    </w:p>
    <w:sectPr w:rsidR="005C3D11" w:rsidRPr="005C3D11" w:rsidSect="00910943">
      <w:footerReference w:type="default" r:id="rId7"/>
      <w:pgSz w:w="11906" w:h="16838"/>
      <w:pgMar w:top="1304" w:right="1531" w:bottom="1304" w:left="1531" w:header="851" w:footer="85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987E8" w14:textId="77777777" w:rsidR="00E329EF" w:rsidRDefault="00E329EF" w:rsidP="005C3D11">
      <w:r>
        <w:separator/>
      </w:r>
    </w:p>
  </w:endnote>
  <w:endnote w:type="continuationSeparator" w:id="0">
    <w:p w14:paraId="63DC7327" w14:textId="77777777" w:rsidR="00E329EF" w:rsidRDefault="00E329EF" w:rsidP="005C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715566"/>
      <w:docPartObj>
        <w:docPartGallery w:val="Page Numbers (Bottom of Page)"/>
        <w:docPartUnique/>
      </w:docPartObj>
    </w:sdtPr>
    <w:sdtEndPr>
      <w:rPr>
        <w:rFonts w:ascii="宋体" w:eastAsia="宋体" w:hAnsi="宋体"/>
        <w:sz w:val="28"/>
        <w:szCs w:val="28"/>
      </w:rPr>
    </w:sdtEndPr>
    <w:sdtContent>
      <w:p w14:paraId="3078146C" w14:textId="60BC3496" w:rsidR="00910943" w:rsidRPr="00910943" w:rsidRDefault="00910943">
        <w:pPr>
          <w:pStyle w:val="a5"/>
          <w:jc w:val="center"/>
          <w:rPr>
            <w:rFonts w:ascii="宋体" w:eastAsia="宋体" w:hAnsi="宋体"/>
            <w:sz w:val="28"/>
            <w:szCs w:val="28"/>
          </w:rPr>
        </w:pPr>
        <w:r w:rsidRPr="00910943">
          <w:rPr>
            <w:rFonts w:ascii="宋体" w:eastAsia="宋体" w:hAnsi="宋体"/>
            <w:sz w:val="28"/>
            <w:szCs w:val="28"/>
          </w:rPr>
          <w:fldChar w:fldCharType="begin"/>
        </w:r>
        <w:r w:rsidRPr="00910943">
          <w:rPr>
            <w:rFonts w:ascii="宋体" w:eastAsia="宋体" w:hAnsi="宋体"/>
            <w:sz w:val="28"/>
            <w:szCs w:val="28"/>
          </w:rPr>
          <w:instrText>PAGE   \* MERGEFORMAT</w:instrText>
        </w:r>
        <w:r w:rsidRPr="00910943">
          <w:rPr>
            <w:rFonts w:ascii="宋体" w:eastAsia="宋体" w:hAnsi="宋体"/>
            <w:sz w:val="28"/>
            <w:szCs w:val="28"/>
          </w:rPr>
          <w:fldChar w:fldCharType="separate"/>
        </w:r>
        <w:r w:rsidRPr="00910943">
          <w:rPr>
            <w:rFonts w:ascii="宋体" w:eastAsia="宋体" w:hAnsi="宋体"/>
            <w:sz w:val="28"/>
            <w:szCs w:val="28"/>
            <w:lang w:val="zh-CN"/>
          </w:rPr>
          <w:t>2</w:t>
        </w:r>
        <w:r w:rsidRPr="00910943">
          <w:rPr>
            <w:rFonts w:ascii="宋体" w:eastAsia="宋体" w:hAnsi="宋体"/>
            <w:sz w:val="28"/>
            <w:szCs w:val="28"/>
          </w:rPr>
          <w:fldChar w:fldCharType="end"/>
        </w:r>
      </w:p>
    </w:sdtContent>
  </w:sdt>
  <w:p w14:paraId="068B7230" w14:textId="77777777" w:rsidR="005C3D11" w:rsidRDefault="005C3D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A44E6" w14:textId="77777777" w:rsidR="00E329EF" w:rsidRDefault="00E329EF" w:rsidP="005C3D11">
      <w:r>
        <w:separator/>
      </w:r>
    </w:p>
  </w:footnote>
  <w:footnote w:type="continuationSeparator" w:id="0">
    <w:p w14:paraId="5B2FB927" w14:textId="77777777" w:rsidR="00E329EF" w:rsidRDefault="00E329EF" w:rsidP="005C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555CD"/>
    <w:multiLevelType w:val="hybridMultilevel"/>
    <w:tmpl w:val="6608AE36"/>
    <w:lvl w:ilvl="0" w:tplc="F572DFA6">
      <w:start w:val="1"/>
      <w:numFmt w:val="japaneseCounting"/>
      <w:lvlText w:val="第%1条"/>
      <w:lvlJc w:val="left"/>
      <w:pPr>
        <w:ind w:left="1620" w:hanging="114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12"/>
    <w:rsid w:val="000A18CC"/>
    <w:rsid w:val="000B7170"/>
    <w:rsid w:val="001B061F"/>
    <w:rsid w:val="00206612"/>
    <w:rsid w:val="002F22B1"/>
    <w:rsid w:val="004356BD"/>
    <w:rsid w:val="00470B49"/>
    <w:rsid w:val="00511E4B"/>
    <w:rsid w:val="005C3D11"/>
    <w:rsid w:val="008D6DCD"/>
    <w:rsid w:val="00910943"/>
    <w:rsid w:val="00975B4D"/>
    <w:rsid w:val="00C172CD"/>
    <w:rsid w:val="00C527E4"/>
    <w:rsid w:val="00C87E2C"/>
    <w:rsid w:val="00D91B47"/>
    <w:rsid w:val="00E329EF"/>
    <w:rsid w:val="00EB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A1AB5"/>
  <w15:chartTrackingRefBased/>
  <w15:docId w15:val="{9A12C6BC-2D6A-486F-9C17-E0C85131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D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3D11"/>
    <w:rPr>
      <w:sz w:val="18"/>
      <w:szCs w:val="18"/>
    </w:rPr>
  </w:style>
  <w:style w:type="paragraph" w:styleId="a5">
    <w:name w:val="footer"/>
    <w:basedOn w:val="a"/>
    <w:link w:val="a6"/>
    <w:uiPriority w:val="99"/>
    <w:unhideWhenUsed/>
    <w:rsid w:val="005C3D11"/>
    <w:pPr>
      <w:tabs>
        <w:tab w:val="center" w:pos="4153"/>
        <w:tab w:val="right" w:pos="8306"/>
      </w:tabs>
      <w:snapToGrid w:val="0"/>
      <w:jc w:val="left"/>
    </w:pPr>
    <w:rPr>
      <w:sz w:val="18"/>
      <w:szCs w:val="18"/>
    </w:rPr>
  </w:style>
  <w:style w:type="character" w:customStyle="1" w:styleId="a6">
    <w:name w:val="页脚 字符"/>
    <w:basedOn w:val="a0"/>
    <w:link w:val="a5"/>
    <w:uiPriority w:val="99"/>
    <w:rsid w:val="005C3D11"/>
    <w:rPr>
      <w:sz w:val="18"/>
      <w:szCs w:val="18"/>
    </w:rPr>
  </w:style>
  <w:style w:type="table" w:styleId="a7">
    <w:name w:val="Table Grid"/>
    <w:basedOn w:val="a1"/>
    <w:uiPriority w:val="39"/>
    <w:rsid w:val="005C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C3D11"/>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5C3D11"/>
    <w:rPr>
      <w:b/>
      <w:bCs/>
    </w:rPr>
  </w:style>
  <w:style w:type="paragraph" w:styleId="aa">
    <w:name w:val="Balloon Text"/>
    <w:basedOn w:val="a"/>
    <w:link w:val="ab"/>
    <w:uiPriority w:val="99"/>
    <w:semiHidden/>
    <w:unhideWhenUsed/>
    <w:rsid w:val="004356BD"/>
    <w:rPr>
      <w:sz w:val="18"/>
      <w:szCs w:val="18"/>
    </w:rPr>
  </w:style>
  <w:style w:type="character" w:customStyle="1" w:styleId="ab">
    <w:name w:val="批注框文本 字符"/>
    <w:basedOn w:val="a0"/>
    <w:link w:val="aa"/>
    <w:uiPriority w:val="99"/>
    <w:semiHidden/>
    <w:rsid w:val="004356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赖婷婷</dc:creator>
  <cp:keywords/>
  <dc:description/>
  <cp:lastModifiedBy>赖婷婷</cp:lastModifiedBy>
  <cp:revision>10</cp:revision>
  <cp:lastPrinted>2023-05-22T07:04:00Z</cp:lastPrinted>
  <dcterms:created xsi:type="dcterms:W3CDTF">2023-05-08T05:30:00Z</dcterms:created>
  <dcterms:modified xsi:type="dcterms:W3CDTF">2023-05-22T07:09:00Z</dcterms:modified>
</cp:coreProperties>
</file>